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left"/>
      </w:pPr>
      <w:r>
        <w:rPr>
          <w:rFonts w:ascii="Calibri" w:hAnsi="Calibri"/>
          <w:b/>
          <w:color w:val="276F5F"/>
          <w:sz w:val="44"/>
        </w:rPr>
        <w:t>Oversight Foundation - Sample Medication Audit</w:t>
      </w:r>
    </w:p>
    <w:p>
      <w:pPr>
        <w:spacing w:after="240"/>
      </w:pPr>
      <w:r>
        <w:rPr>
          <w:rFonts w:ascii="Calibri" w:hAnsi="Calibri"/>
          <w:color w:val="4E5B64"/>
          <w:sz w:val="22"/>
        </w:rPr>
        <w:t>Blank medication audit and worked example</w:t>
      </w:r>
    </w:p>
    <w:p>
      <w:pPr>
        <w:pStyle w:val="Heading1"/>
      </w:pPr>
      <w:r>
        <w:t>Using this resource with Oversight Care</w:t>
      </w:r>
    </w:p>
    <w:p>
      <w:r>
        <w:t>Schedule this audit in Oversight Care so it aligns with your service review cycle. Findings and actions can then be tracked through to completion, with evidence linked to the relevant audit record.</w:t>
      </w:r>
    </w:p>
    <w:p>
      <w:pPr>
        <w:pStyle w:val="Heading2"/>
      </w:pPr>
      <w:r>
        <w:t>About Oversight Care</w:t>
      </w:r>
    </w:p>
    <w:p>
      <w:r>
        <w:t>Oversight Care helps care providers organise audits, evidence, actions and governance oversight without replacing the processes that already work for them.</w:t>
      </w:r>
    </w:p>
    <w:p>
      <w:r>
        <w:rPr>
          <w:i/>
        </w:rPr>
        <w:t>Explore Oversight Care at oversightcare.co.uk</w:t>
      </w:r>
    </w:p>
    <w:p>
      <w:pPr>
        <w:pStyle w:val="Heading1"/>
      </w:pPr>
      <w:r>
        <w:t>Medication Audit - Blank Template</w:t>
      </w:r>
    </w:p>
    <w:tbl>
      <w:tblPr>
        <w:tblW w:type="auto" w:w="0"/>
        <w:jc w:val="center"/>
        <w:tblLayout w:type="fixed"/>
        <w:tblLook w:firstColumn="1" w:firstRow="1" w:lastColumn="0" w:lastRow="0" w:noHBand="0" w:noVBand="1" w:val="04A0"/>
        <w:tblCellMar>
          <w:top w:w="90" w:type="dxa"/>
          <w:start w:w="120" w:type="dxa"/>
          <w:bottom w:w="90" w:type="dxa"/>
          <w:end w:w="120" w:type="dxa"/>
        </w:tblCellMar>
      </w:tblPr>
      <w:tblGrid>
        <w:gridCol w:w="5040"/>
        <w:gridCol w:w="5040"/>
      </w:tblGrid>
      <w:tr>
        <w:tc>
          <w:tcPr>
            <w:tcW w:type="dxa" w:w="2088"/>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Service</w:t>
            </w:r>
          </w:p>
        </w:tc>
        <w:tc>
          <w:tcPr>
            <w:tcW w:type="dxa" w:w="7992"/>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____________________________________________</w:t>
            </w:r>
          </w:p>
        </w:tc>
      </w:tr>
      <w:tr>
        <w:tc>
          <w:tcPr>
            <w:tcW w:type="dxa" w:w="2088"/>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Audit date</w:t>
            </w:r>
          </w:p>
        </w:tc>
        <w:tc>
          <w:tcPr>
            <w:tcW w:type="dxa" w:w="7992"/>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____________________________________</w:t>
            </w:r>
          </w:p>
        </w:tc>
      </w:tr>
      <w:tr>
        <w:tc>
          <w:tcPr>
            <w:tcW w:type="dxa" w:w="2088"/>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Completed by</w:t>
            </w:r>
          </w:p>
        </w:tc>
        <w:tc>
          <w:tcPr>
            <w:tcW w:type="dxa" w:w="7992"/>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________________________________________</w:t>
            </w:r>
          </w:p>
        </w:tc>
      </w:tr>
      <w:tr>
        <w:tc>
          <w:tcPr>
            <w:tcW w:type="dxa" w:w="2088"/>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Sample reviewed</w:t>
            </w:r>
          </w:p>
        </w:tc>
        <w:tc>
          <w:tcPr>
            <w:tcW w:type="dxa" w:w="7992"/>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______________________________________________________________________________________</w:t>
            </w:r>
          </w:p>
        </w:tc>
      </w:tr>
      <w:tr>
        <w:tc>
          <w:tcPr>
            <w:tcW w:type="dxa" w:w="2088"/>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Overall finding</w:t>
            </w:r>
          </w:p>
        </w:tc>
        <w:tc>
          <w:tcPr>
            <w:tcW w:type="dxa" w:w="7992"/>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______________________________________________________________________________________</w:t>
              <w:br/>
              <w:t>______________________________________________________________________________________</w:t>
            </w:r>
          </w:p>
        </w:tc>
      </w:tr>
      <w:tr>
        <w:tc>
          <w:tcPr>
            <w:tcW w:type="dxa" w:w="2088"/>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Best suited to</w:t>
            </w:r>
          </w:p>
        </w:tc>
        <w:tc>
          <w:tcPr>
            <w:tcW w:type="dxa" w:w="7992"/>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Care homes, nursing homes, home care and supported living</w:t>
            </w:r>
          </w:p>
        </w:tc>
      </w:tr>
      <w:tr>
        <w:tc>
          <w:tcPr>
            <w:tcW w:type="dxa" w:w="2088"/>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Use</w:t>
            </w:r>
          </w:p>
        </w:tc>
        <w:tc>
          <w:tcPr>
            <w:tcW w:type="dxa" w:w="7992"/>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Monthly or in line with local governance arrangements</w:t>
            </w:r>
          </w:p>
        </w:tc>
      </w:tr>
      <w:tr>
        <w:tc>
          <w:tcPr>
            <w:tcW w:type="dxa" w:w="2088"/>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Format</w:t>
            </w:r>
          </w:p>
        </w:tc>
        <w:tc>
          <w:tcPr>
            <w:tcW w:type="dxa" w:w="7992"/>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Blank audit + worked example</w:t>
            </w:r>
          </w:p>
        </w:tc>
      </w:tr>
    </w:tbl>
    <w:p>
      <w:pPr>
        <w:pStyle w:val="Heading1"/>
      </w:pPr>
      <w:r>
        <w:t>Blank Audit</w:t>
      </w:r>
    </w:p>
    <w:tbl>
      <w:tblPr>
        <w:tblW w:type="auto" w:w="0"/>
        <w:jc w:val="center"/>
        <w:tblLayout w:type="fixed"/>
        <w:tblLook w:firstColumn="1" w:firstRow="1" w:lastColumn="0" w:lastRow="0" w:noHBand="0" w:noVBand="1" w:val="04A0"/>
        <w:tblCellMar>
          <w:top w:w="90" w:type="dxa"/>
          <w:start w:w="120" w:type="dxa"/>
          <w:bottom w:w="90" w:type="dxa"/>
          <w:end w:w="120" w:type="dxa"/>
        </w:tblCellMar>
      </w:tblPr>
      <w:tblGrid>
        <w:gridCol w:w="1440"/>
        <w:gridCol w:w="1440"/>
        <w:gridCol w:w="1440"/>
        <w:gridCol w:w="1440"/>
        <w:gridCol w:w="1440"/>
        <w:gridCol w:w="1440"/>
        <w:gridCol w:w="1440"/>
      </w:tblGrid>
      <w:tr>
        <w:trPr>
          <w:tblHeader w:val="true"/>
        </w:trPr>
        <w:tc>
          <w:tcPr>
            <w:tcW w:type="dxa" w:w="461"/>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w:t>
            </w:r>
          </w:p>
        </w:tc>
        <w:tc>
          <w:tcPr>
            <w:tcW w:type="dxa" w:w="2376"/>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Audit question</w:t>
            </w:r>
          </w:p>
        </w:tc>
        <w:tc>
          <w:tcPr>
            <w:tcW w:type="dxa" w:w="1296"/>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Result</w:t>
            </w:r>
          </w:p>
        </w:tc>
        <w:tc>
          <w:tcPr>
            <w:tcW w:type="dxa" w:w="1800"/>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Evidence reviewed</w:t>
            </w:r>
          </w:p>
        </w:tc>
        <w:tc>
          <w:tcPr>
            <w:tcW w:type="dxa" w:w="1944"/>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Issue / action required</w:t>
            </w:r>
          </w:p>
        </w:tc>
        <w:tc>
          <w:tcPr>
            <w:tcW w:type="dxa" w:w="1224"/>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Owner</w:t>
            </w:r>
          </w:p>
        </w:tc>
        <w:tc>
          <w:tcPr>
            <w:tcW w:type="dxa" w:w="979"/>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Due date</w:t>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1</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Medication records match current instructions and prescriptions.</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Met / Partly / Not met</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2</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MAR/eMAR entries are complete, legible and appropriately coded.</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Met / Partly / Not met</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3</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Gaps, refusals, omissions and late administrations are explained and followed up.</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Met / Partly / Not met</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4</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PRN medicines have clear, person-centred protocols and outcome recording.</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Met / Partly / Not met</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5</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Medicines are stored securely and at the required temperature.</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Met / Partly / Not met</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6</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Controlled drugs are managed and recorded correctly, where applicable.</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Met / Partly / Not met</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7</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Medication incidents are reported, investigated and used to improve practice.</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Met / Partly / Not met</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8</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Staff involved in medicines support have current training and competency checks.</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Met / Partly / Not met</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9</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Medication care plans and risk assessments reflect current needs and support.</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Met / Partly / Not met</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10</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Actions from the previous audit have been completed and were effective.</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Met / Partly / Not met</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p>
        </w:tc>
      </w:tr>
    </w:tbl>
    <w:p>
      <w:pPr>
        <w:pStyle w:val="Heading1"/>
      </w:pPr>
      <w:r>
        <w:t>Medication Audit - Worked Example</w:t>
      </w:r>
    </w:p>
    <w:tbl>
      <w:tblPr>
        <w:tblW w:type="auto" w:w="0"/>
        <w:jc w:val="center"/>
        <w:tblLayout w:type="fixed"/>
        <w:tblLook w:firstColumn="1" w:firstRow="1" w:lastColumn="0" w:lastRow="0" w:noHBand="0" w:noVBand="1" w:val="04A0"/>
        <w:tblCellMar>
          <w:top w:w="90" w:type="dxa"/>
          <w:start w:w="120" w:type="dxa"/>
          <w:bottom w:w="90" w:type="dxa"/>
          <w:end w:w="120" w:type="dxa"/>
        </w:tblCellMar>
      </w:tblPr>
      <w:tblGrid>
        <w:gridCol w:w="5040"/>
        <w:gridCol w:w="5040"/>
      </w:tblGrid>
      <w:tr>
        <w:tc>
          <w:tcPr>
            <w:tcW w:type="dxa" w:w="2088"/>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Service</w:t>
            </w:r>
          </w:p>
        </w:tc>
        <w:tc>
          <w:tcPr>
            <w:tcW w:type="dxa" w:w="7992"/>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Rowan View Care Home</w:t>
            </w:r>
          </w:p>
        </w:tc>
      </w:tr>
      <w:tr>
        <w:tc>
          <w:tcPr>
            <w:tcW w:type="dxa" w:w="2088"/>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Audit date</w:t>
            </w:r>
          </w:p>
        </w:tc>
        <w:tc>
          <w:tcPr>
            <w:tcW w:type="dxa" w:w="7992"/>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28 July 2026</w:t>
            </w:r>
          </w:p>
        </w:tc>
      </w:tr>
      <w:tr>
        <w:tc>
          <w:tcPr>
            <w:tcW w:type="dxa" w:w="2088"/>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Completed by</w:t>
            </w:r>
          </w:p>
        </w:tc>
        <w:tc>
          <w:tcPr>
            <w:tcW w:type="dxa" w:w="7992"/>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Registered Manager</w:t>
            </w:r>
          </w:p>
        </w:tc>
      </w:tr>
      <w:tr>
        <w:tc>
          <w:tcPr>
            <w:tcW w:type="dxa" w:w="2088"/>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Sample reviewed</w:t>
            </w:r>
          </w:p>
        </w:tc>
        <w:tc>
          <w:tcPr>
            <w:tcW w:type="dxa" w:w="7992"/>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Five people, July MAR records, medication room checks, two PRN protocols and three staff competency records.</w:t>
            </w:r>
          </w:p>
        </w:tc>
      </w:tr>
      <w:tr>
        <w:tc>
          <w:tcPr>
            <w:tcW w:type="dxa" w:w="2088"/>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Overall finding</w:t>
            </w:r>
          </w:p>
        </w:tc>
        <w:tc>
          <w:tcPr>
            <w:tcW w:type="dxa" w:w="7992"/>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Medication systems were generally safe. Immediate action was taken where an expired competency created a potential risk. Recording and care-plan updates require follow-up before the next audit.</w:t>
            </w:r>
          </w:p>
        </w:tc>
      </w:tr>
    </w:tbl>
    <w:p>
      <w:pPr>
        <w:pStyle w:val="Heading1"/>
      </w:pPr>
      <w:r>
        <w:t>Worked Example</w:t>
      </w:r>
    </w:p>
    <w:tbl>
      <w:tblPr>
        <w:tblW w:type="auto" w:w="0"/>
        <w:jc w:val="center"/>
        <w:tblLayout w:type="fixed"/>
        <w:tblLook w:firstColumn="1" w:firstRow="1" w:lastColumn="0" w:lastRow="0" w:noHBand="0" w:noVBand="1" w:val="04A0"/>
        <w:tblCellMar>
          <w:top w:w="90" w:type="dxa"/>
          <w:start w:w="120" w:type="dxa"/>
          <w:bottom w:w="90" w:type="dxa"/>
          <w:end w:w="120" w:type="dxa"/>
        </w:tblCellMar>
      </w:tblPr>
      <w:tblGrid>
        <w:gridCol w:w="1440"/>
        <w:gridCol w:w="1440"/>
        <w:gridCol w:w="1440"/>
        <w:gridCol w:w="1440"/>
        <w:gridCol w:w="1440"/>
        <w:gridCol w:w="1440"/>
        <w:gridCol w:w="1440"/>
      </w:tblGrid>
      <w:tr>
        <w:trPr>
          <w:tblHeader w:val="true"/>
        </w:trPr>
        <w:tc>
          <w:tcPr>
            <w:tcW w:type="dxa" w:w="461"/>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w:t>
            </w:r>
          </w:p>
        </w:tc>
        <w:tc>
          <w:tcPr>
            <w:tcW w:type="dxa" w:w="2376"/>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Audit question</w:t>
            </w:r>
          </w:p>
        </w:tc>
        <w:tc>
          <w:tcPr>
            <w:tcW w:type="dxa" w:w="1296"/>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Result</w:t>
            </w:r>
          </w:p>
        </w:tc>
        <w:tc>
          <w:tcPr>
            <w:tcW w:type="dxa" w:w="1800"/>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Evidence reviewed</w:t>
            </w:r>
          </w:p>
        </w:tc>
        <w:tc>
          <w:tcPr>
            <w:tcW w:type="dxa" w:w="1944"/>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Issue / action required</w:t>
            </w:r>
          </w:p>
        </w:tc>
        <w:tc>
          <w:tcPr>
            <w:tcW w:type="dxa" w:w="1224"/>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Owner</w:t>
            </w:r>
          </w:p>
        </w:tc>
        <w:tc>
          <w:tcPr>
            <w:tcW w:type="dxa" w:w="979"/>
            <w:shd w:fill="F1F7F5"/>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rPr>
                <w:b/>
                <w:color w:val="276F5F"/>
              </w:rPr>
              <w:t>Due date</w:t>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1</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Records match instructions</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Met</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Five medication profiles checked against current instructions.</w:t>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No action required.</w:t>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w:t>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w:t>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2</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MAR/eMAR entries complete</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Partly met</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Two unexplained gaps found on one MAR chart.</w:t>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Senior to investigate and add outcome note.</w:t>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Senior carer</w:t>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30 Jul</w:t>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3</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Omissions followed up</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Partly met</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One late administration recorded without manager review.</w:t>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Introduce same-shift escalation check.</w:t>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Deputy manager</w:t>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2 Aug</w:t>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4</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PRN protocols clear</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Met</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Two protocols reviewed; indications and maximum dose recorded.</w:t>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No action required.</w:t>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w:t>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w:t>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5</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Storage secure / temperatures</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Met</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Room secure; fridge temperatures within range.</w:t>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Continue daily monitoring.</w:t>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w:t>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w:t>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6</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Controlled drugs managed</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Met</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Register balance matched physical stock.</w:t>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No action required.</w:t>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w:t>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w:t>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7</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Incidents drive improvement</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Met</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One June incident reviewed; competency reassessment complete.</w:t>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Check learning at August meeting.</w:t>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Manager</w:t>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15 Aug</w:t>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8</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Training and competency current</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Not met</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One staff competency expired 12 days ago.</w:t>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Remove from medicines support until reassessed.</w:t>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Clinical lead</w:t>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29 Jul</w:t>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9</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Care plans current</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Partly met</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One care plan did not reflect recent dose change.</w:t>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Update plan and confirm with person/representative.</w:t>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Key worker</w:t>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31 Jul</w:t>
            </w:r>
          </w:p>
        </w:tc>
      </w:tr>
      <w:tr>
        <w:tc>
          <w:tcPr>
            <w:tcW w:type="dxa" w:w="461"/>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10</w:t>
            </w:r>
          </w:p>
        </w:tc>
        <w:tc>
          <w:tcPr>
            <w:tcW w:type="dxa" w:w="237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Previous actions effective</w:t>
            </w:r>
          </w:p>
        </w:tc>
        <w:tc>
          <w:tcPr>
            <w:tcW w:type="dxa" w:w="1296"/>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Met</w:t>
            </w:r>
          </w:p>
        </w:tc>
        <w:tc>
          <w:tcPr>
            <w:tcW w:type="dxa" w:w="1800"/>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All June actions closed with evidence.</w:t>
            </w:r>
          </w:p>
        </w:tc>
        <w:tc>
          <w:tcPr>
            <w:tcW w:type="dxa" w:w="194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No action required.</w:t>
            </w:r>
          </w:p>
        </w:tc>
        <w:tc>
          <w:tcPr>
            <w:tcW w:type="dxa" w:w="1224"/>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w:t>
            </w:r>
          </w:p>
        </w:tc>
        <w:tc>
          <w:tcPr>
            <w:tcW w:type="dxa" w:w="979"/>
            <w:vAlign w:val="center"/>
            <w:tcBorders>
              <w:top w:val="single" w:sz="6" w:space="0" w:color="C9D6D1"/>
              <w:left w:val="single" w:sz="6" w:space="0" w:color="C9D6D1"/>
              <w:bottom w:val="single" w:sz="6" w:space="0" w:color="C9D6D1"/>
              <w:right w:val="single" w:sz="6" w:space="0" w:color="C9D6D1"/>
              <w:insideH w:val="single" w:sz="6" w:space="0" w:color="C9D6D1"/>
              <w:insideV w:val="single" w:sz="6" w:space="0" w:color="C9D6D1"/>
            </w:tcBorders>
          </w:tcPr>
          <w:p>
            <w:r>
              <w:t>-</w:t>
            </w:r>
          </w:p>
        </w:tc>
      </w:tr>
    </w:tbl>
    <w:sectPr w:rsidR="00FC693F" w:rsidRPr="0006063C" w:rsidSect="00034616">
      <w:footerReference w:type="default" r:id="rId9"/>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E5B64"/>
        <w:sz w:val="17"/>
      </w:rPr>
      <w:t>Oversight Care free resource - practical governance aid only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color w:val="1422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Calibri" w:hAnsi="Calibri"/>
      <w:b/>
      <w:bCs/>
      <w:color w:val="276F5F"/>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Calibri" w:hAnsi="Calibri"/>
      <w:b/>
      <w:bCs/>
      <w:color w:val="276F5F"/>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4E5B64"/>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