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Calibri" w:hAnsi="Calibri"/>
          <w:b/>
          <w:color w:val="276F5F"/>
          <w:sz w:val="44"/>
        </w:rPr>
        <w:t>Oversight Foundation - Audit Schedule Template</w:t>
      </w:r>
    </w:p>
    <w:p>
      <w:pPr>
        <w:spacing w:after="240"/>
      </w:pPr>
      <w:r>
        <w:rPr>
          <w:rFonts w:ascii="Calibri" w:hAnsi="Calibri"/>
          <w:color w:val="4E5B64"/>
          <w:sz w:val="22"/>
        </w:rPr>
        <w:t>Blank audit schedule and worked example</w:t>
      </w:r>
    </w:p>
    <w:p>
      <w:pPr>
        <w:pStyle w:val="Heading1"/>
      </w:pPr>
      <w:r>
        <w:t>Using this resource with Oversight Care</w:t>
      </w:r>
    </w:p>
    <w:p>
      <w:r>
        <w:t>Add each audit to Oversight Care so managers can see what is due, what is complete and where follow-up action is required. Evidence and actions can then be linked to the relevant audit record.</w:t>
      </w:r>
    </w:p>
    <w:p>
      <w:pPr>
        <w:pStyle w:val="Heading2"/>
      </w:pPr>
      <w:r>
        <w:t>About Oversight Care</w:t>
      </w:r>
    </w:p>
    <w:p>
      <w:r>
        <w:t>Oversight Care helps care providers organise audits, evidence, actions and governance oversight without replacing the processes that already work for them.</w:t>
      </w:r>
    </w:p>
    <w:p>
      <w:r>
        <w:rPr>
          <w:i/>
        </w:rPr>
        <w:t>Explore Oversight Care at oversightcare.co.uk</w:t>
      </w:r>
    </w:p>
    <w:p>
      <w:pPr>
        <w:pStyle w:val="Heading1"/>
      </w:pPr>
      <w:r>
        <w:t>Audit Schedule - Blank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90" w:type="dxa"/>
          <w:start w:w="120" w:type="dxa"/>
          <w:bottom w:w="90" w:type="dxa"/>
          <w:end w:w="120" w:type="dxa"/>
        </w:tblCellMar>
      </w:tblPr>
      <w:tblGrid>
        <w:gridCol w:w="5040"/>
        <w:gridCol w:w="5040"/>
      </w:tblGrid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Service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____________________________________________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Period covered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______________________________________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Completed by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________________________________________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Review frequency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__________________________________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Overall planning notes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______________________________________________________________________________________</w:t>
              <w:br/>
              <w:t>______________________________________________________________________________________</w:t>
            </w:r>
          </w:p>
        </w:tc>
      </w:tr>
    </w:tbl>
    <w:p>
      <w:pPr>
        <w:pStyle w:val="Heading1"/>
      </w:pPr>
      <w:r>
        <w:t>Audit Schedule - Worked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90" w:type="dxa"/>
          <w:start w:w="120" w:type="dxa"/>
          <w:bottom w:w="90" w:type="dxa"/>
          <w:end w:w="120" w:type="dxa"/>
        </w:tblCellMar>
      </w:tblPr>
      <w:tblGrid>
        <w:gridCol w:w="5040"/>
        <w:gridCol w:w="5040"/>
      </w:tblGrid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Service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Rowan View Care Home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Period covered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August to October 2026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Completed by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Registered Manager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Review frequency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 governance meeting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Overall planning notes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The schedule covers core governance areas while leaving space for service-specific checks. Dates are staggered so the manager can review findings and actions throughout the month rather than completing every audit at once.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Best suited to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Care homes, nursing homes, home care and supported living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Use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Annual planning with monthly review</w:t>
            </w:r>
          </w:p>
        </w:tc>
      </w:tr>
      <w:tr>
        <w:tc>
          <w:tcPr>
            <w:tcW w:type="dxa" w:w="2088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Format</w:t>
            </w:r>
          </w:p>
        </w:tc>
        <w:tc>
          <w:tcPr>
            <w:tcW w:type="dxa" w:w="799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Blank schedule + worked example</w:t>
            </w:r>
          </w:p>
        </w:tc>
      </w:tr>
    </w:tbl>
    <w:p>
      <w:pPr>
        <w:pStyle w:val="Heading1"/>
      </w:pPr>
      <w:r>
        <w:t>Simple Scheduling Guidance</w:t>
      </w:r>
    </w:p>
    <w:p>
      <w:pPr>
        <w:pStyle w:val="ListBullet"/>
      </w:pPr>
      <w:r>
        <w:t>Use a frequency that reflects the level of risk, previous findings and local governance arrangements.</w:t>
      </w:r>
    </w:p>
    <w:p>
      <w:pPr>
        <w:pStyle w:val="ListBullet"/>
      </w:pPr>
      <w:r>
        <w:t>Stagger audits across the month so findings can be reviewed properly and actions are not rushed.</w:t>
      </w:r>
    </w:p>
    <w:p>
      <w:pPr>
        <w:pStyle w:val="ListBullet"/>
      </w:pPr>
      <w:r>
        <w:t>Increase the frequency where repeated concerns, incidents or weak assurance are identified.</w:t>
      </w:r>
    </w:p>
    <w:p>
      <w:pPr>
        <w:pStyle w:val="ListBullet"/>
      </w:pPr>
      <w:r>
        <w:t>Record completion only when the audit has been reviewed and any resulting action has been allocated.</w:t>
      </w:r>
    </w:p>
    <w:p>
      <w:pPr>
        <w:pStyle w:val="Heading1"/>
      </w:pPr>
      <w:r>
        <w:t>Blank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90" w:type="dxa"/>
          <w:start w:w="120" w:type="dxa"/>
          <w:bottom w:w="90" w:type="dxa"/>
          <w:end w:w="120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944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Audit / check</w:t>
            </w:r>
          </w:p>
        </w:tc>
        <w:tc>
          <w:tcPr>
            <w:tcW w:type="dxa" w:w="1152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Frequency</w:t>
            </w:r>
          </w:p>
        </w:tc>
        <w:tc>
          <w:tcPr>
            <w:tcW w:type="dxa" w:w="1440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Planned month / date</w:t>
            </w:r>
          </w:p>
        </w:tc>
        <w:tc>
          <w:tcPr>
            <w:tcW w:type="dxa" w:w="1152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Lead</w:t>
            </w:r>
          </w:p>
        </w:tc>
        <w:tc>
          <w:tcPr>
            <w:tcW w:type="dxa" w:w="1296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Last completed</w:t>
            </w:r>
          </w:p>
        </w:tc>
        <w:tc>
          <w:tcPr>
            <w:tcW w:type="dxa" w:w="1584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Status</w:t>
            </w:r>
          </w:p>
        </w:tc>
        <w:tc>
          <w:tcPr>
            <w:tcW w:type="dxa" w:w="1512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Notes / follow-up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Medication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Care plan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Infection prevention and control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Health and safety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Quarterly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Staff file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Quarterly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Training and competency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Safeguarding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Complaints and compliments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Incidents and accidents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Service-specific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As required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 / Due / Complete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/>
          </w:p>
        </w:tc>
      </w:tr>
    </w:tbl>
    <w:p>
      <w:pPr>
        <w:pStyle w:val="Heading1"/>
      </w:pPr>
      <w:r>
        <w:t>Worked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90" w:type="dxa"/>
          <w:start w:w="120" w:type="dxa"/>
          <w:bottom w:w="90" w:type="dxa"/>
          <w:end w:w="120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944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Audit / check</w:t>
            </w:r>
          </w:p>
        </w:tc>
        <w:tc>
          <w:tcPr>
            <w:tcW w:type="dxa" w:w="1152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Frequency</w:t>
            </w:r>
          </w:p>
        </w:tc>
        <w:tc>
          <w:tcPr>
            <w:tcW w:type="dxa" w:w="1440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Planned month / date</w:t>
            </w:r>
          </w:p>
        </w:tc>
        <w:tc>
          <w:tcPr>
            <w:tcW w:type="dxa" w:w="1152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Lead</w:t>
            </w:r>
          </w:p>
        </w:tc>
        <w:tc>
          <w:tcPr>
            <w:tcW w:type="dxa" w:w="1296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Last completed</w:t>
            </w:r>
          </w:p>
        </w:tc>
        <w:tc>
          <w:tcPr>
            <w:tcW w:type="dxa" w:w="1584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Status</w:t>
            </w:r>
          </w:p>
        </w:tc>
        <w:tc>
          <w:tcPr>
            <w:tcW w:type="dxa" w:w="1512"/>
            <w:shd w:fill="F1F7F5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rPr>
                <w:b/>
                <w:color w:val="276F5F"/>
              </w:rPr>
              <w:t>Notes / follow-up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Medication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5 Aug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Deputy manager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8 Jul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Due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Include MAR sample and competency checks.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Care plan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12 Aug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Senior carer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15 Jul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Sample five care plans.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Infection prevention and control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19 Aug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IPC lead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20 Jul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Check previous action on cleaning records.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Health and safety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Quarterly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2 Sep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Registered manager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3 Jun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Include premises walk-round.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Staff file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Quarterly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9 Sep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Administrator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10 Jun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Prioritise new starters and expiring checks.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Training and competency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26 Aug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Deputy manager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28 Jul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Review overdue medication competency.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Safeguarding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28 Aug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Registered manager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31 Jul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Confirm outcomes and learning recorded.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Complaints and compliments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30 Aug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Registered manager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31 Jul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Add themes to governance meeting.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Incidents and accidents review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Monthly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31 Aug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Deputy manager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31 Jul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Check repeated falls and action effectiveness.</w:t>
            </w:r>
          </w:p>
        </w:tc>
      </w:tr>
      <w:tr>
        <w:tc>
          <w:tcPr>
            <w:tcW w:type="dxa" w:w="194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Night-time checks audit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Quarterly</w:t>
            </w:r>
          </w:p>
        </w:tc>
        <w:tc>
          <w:tcPr>
            <w:tcW w:type="dxa" w:w="1440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23 Sep</w:t>
            </w:r>
          </w:p>
        </w:tc>
        <w:tc>
          <w:tcPr>
            <w:tcW w:type="dxa" w:w="115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Night lead</w:t>
            </w:r>
          </w:p>
        </w:tc>
        <w:tc>
          <w:tcPr>
            <w:tcW w:type="dxa" w:w="1296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24 Jun</w:t>
            </w:r>
          </w:p>
        </w:tc>
        <w:tc>
          <w:tcPr>
            <w:tcW w:type="dxa" w:w="1584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Planned</w:t>
            </w:r>
          </w:p>
        </w:tc>
        <w:tc>
          <w:tcPr>
            <w:tcW w:type="dxa" w:w="1512"/>
            <w:vAlign w:val="center"/>
            <w:tcBorders>
              <w:top w:val="single" w:sz="6" w:space="0" w:color="C9D6D1"/>
              <w:left w:val="single" w:sz="6" w:space="0" w:color="C9D6D1"/>
              <w:bottom w:val="single" w:sz="6" w:space="0" w:color="C9D6D1"/>
              <w:right w:val="single" w:sz="6" w:space="0" w:color="C9D6D1"/>
              <w:insideH w:val="single" w:sz="6" w:space="0" w:color="C9D6D1"/>
              <w:insideV w:val="single" w:sz="6" w:space="0" w:color="C9D6D1"/>
            </w:tcBorders>
          </w:tcPr>
          <w:p>
            <w:r>
              <w:t>Observe practice and review records.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E5B64"/>
        <w:sz w:val="17"/>
      </w:rPr>
      <w:t>Oversight Care free resource - practical governance aid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1422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76F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76F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4E5B6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